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F4E79"/>
          <w:sz w:val="40"/>
          <w:szCs w:val="40"/>
        </w:rPr>
        <w:t xml:space="preserve">RESEARCH HANDOFF DOCUMENT</w:t>
      </w:r>
    </w:p>
    <w:p>
      <w:pPr>
        <w:spacing w:after="80" w:before="0"/>
        <w:jc w:val="center"/>
      </w:pPr>
      <w:r>
        <w:rPr>
          <w:rFonts w:ascii="Arial" w:cs="Arial" w:eastAsia="Arial" w:hAnsi="Arial"/>
          <w:b/>
          <w:bCs/>
          <w:color w:val="2F3640"/>
          <w:sz w:val="28"/>
          <w:szCs w:val="28"/>
        </w:rPr>
        <w:t xml:space="preserve">Exceptional Jordan Algebras and Navier-Stokes Regularity</w:t>
      </w:r>
    </w:p>
    <w:p>
      <w:pPr>
        <w:spacing w:after="60" w:before="0"/>
        <w:jc w:val="center"/>
      </w:pPr>
      <w:r>
        <w:rPr>
          <w:rFonts w:ascii="Arial" w:cs="Arial" w:eastAsia="Arial" w:hAnsi="Arial"/>
          <w:i/>
          <w:iCs/>
          <w:color w:val="555F6E"/>
          <w:sz w:val="24"/>
          <w:szCs w:val="24"/>
        </w:rPr>
        <w:t xml:space="preserve">Extended Session — Phase II</w:t>
      </w:r>
    </w:p>
    <w:p>
      <w:pPr>
        <w:spacing w:after="480" w:before="0"/>
        <w:jc w:val="center"/>
      </w:pPr>
      <w:r>
        <w:rPr>
          <w:rFonts w:ascii="Arial" w:cs="Arial" w:eastAsia="Arial" w:hAnsi="Arial"/>
          <w:color w:val="555F6E"/>
          <w:sz w:val="20"/>
          <w:szCs w:val="20"/>
        </w:rPr>
        <w:t xml:space="preserve">Continuing from: ns_jordan_handoff.docx</w:t>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1. Executive Summary</w:t>
      </w:r>
    </w:p>
    <w:p>
      <w:pPr>
        <w:spacing w:after="60" w:before="60"/>
      </w:pPr>
      <w:r>
        <w:rPr>
          <w:rFonts w:ascii="Arial" w:cs="Arial" w:eastAsia="Arial" w:hAnsi="Arial"/>
          <w:color w:val="2F3640"/>
          <w:sz w:val="22"/>
          <w:szCs w:val="22"/>
        </w:rPr>
        <w:t xml:space="preserve">This document records the continuation of the research programme connecting J3(O) — the exceptional Jordan algebra — to the regularity problem for incompressible Navier-Stokes equations. The session began from the six-step handoff and produced a sequence of tightly connected results that have substantially advanced the programme, culminating in a confirmed equivalence with an independent research group and a precise, falsifiable conjecture.</w:t>
      </w:r>
    </w:p>
    <w:p>
      <w:pPr>
        <w:spacing w:after="80" w:before="80"/>
      </w:pPr>
      <w:r>
        <w:t xml:space="preserve"/>
      </w:r>
    </w:p>
    <w:p>
      <w:pPr>
        <w:spacing w:after="60" w:before="60"/>
      </w:pPr>
      <w:r>
        <w:rPr>
          <w:rFonts w:ascii="Arial" w:cs="Arial" w:eastAsia="Arial" w:hAnsi="Arial"/>
          <w:color w:val="2F3640"/>
          <w:sz w:val="22"/>
          <w:szCs w:val="22"/>
        </w:rPr>
        <w:t xml:space="preserve">The central outcome is a scaling contradiction argument showing that Type I blow-up in NS/Euler is incompatible with the J3(O) embedding, provided two analytic gaps (Gap A and Gap B) are closed. Both gaps have been identified with precision and are now the target of a confirmed collaboration.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20"/>
              <w:left w:type="dxa" w:w="180"/>
              <w:bottom w:type="dxa" w:w="120"/>
              <w:right w:type="dxa" w:w="180"/>
            </w:tcMar>
          </w:tcPr>
          <w:p>
            <w:r>
              <w:rPr>
                <w:rFonts w:ascii="Arial" w:cs="Arial" w:eastAsia="Arial" w:hAnsi="Arial"/>
                <w:b/>
                <w:bCs/>
                <w:color w:val="1F4E79"/>
                <w:sz w:val="20"/>
                <w:szCs w:val="20"/>
              </w:rPr>
              <w:t xml:space="preserve">Central Result (this session)</w:t>
            </w:r>
          </w:p>
          <w:p>
            <w:pPr>
              <w:spacing w:before="40"/>
            </w:pPr>
            <w:r>
              <w:rPr>
                <w:rFonts w:ascii="Arial" w:cs="Arial" w:eastAsia="Arial" w:hAnsi="Arial"/>
                <w:color w:val="2F3640"/>
                <w:sz w:val="20"/>
                <w:szCs w:val="20"/>
              </w:rPr>
              <w:t xml:space="preserve">Under Type I blow-up scaling, the octonionic cubic norm N_lifted satisfies two incompatible conditions: (i) N_lifted &lt;= C/(T*-t)^3 from the Type I assumption and Jacobi formula, and (ii) N_lifted ~ C'/(T*-t)^(7/2) from the Biot-Savart scaling of vorticity correlations. The gap of 1/2 in the exponent is robust to logarithmic corrections and constitutes a falsifiable prediction.</w:t>
            </w:r>
          </w:p>
        </w:tc>
      </w:tr>
    </w:tbl>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2. New Results This Session</w:t>
      </w:r>
    </w:p>
    <w:p>
      <w:pPr>
        <w:pStyle w:val="Heading2"/>
        <w:spacing w:after="100" w:before="280"/>
      </w:pPr>
      <w:r>
        <w:rPr>
          <w:rFonts w:ascii="Arial" w:cs="Arial" w:eastAsia="Arial" w:hAnsi="Arial"/>
          <w:b/>
          <w:bCs/>
          <w:color w:val="2F3640"/>
          <w:sz w:val="26"/>
          <w:szCs w:val="26"/>
        </w:rPr>
        <w:t xml:space="preserve">2.1  The Burgers Crossing Constant — Exact Closed Form</w:t>
      </w:r>
    </w:p>
    <w:p>
      <w:pPr>
        <w:spacing w:after="60" w:before="60"/>
      </w:pPr>
      <w:r>
        <w:rPr>
          <w:rFonts w:ascii="Arial" w:cs="Arial" w:eastAsia="Arial" w:hAnsi="Arial"/>
          <w:color w:val="2F3640"/>
          <w:sz w:val="22"/>
          <w:szCs w:val="22"/>
        </w:rPr>
        <w:t xml:space="preserve">The Vieillefosse locus crossing of the Burgers vortex family occurs at a universal radius s* = r/r_c that is independent of all parameters (circulation, strain rate, viscosity). The crossing is governed by the single transcendental equation: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Exact Equation</w:t>
            </w:r>
          </w:p>
          <w:p>
            <w:pPr>
              <w:spacing w:before="40"/>
            </w:pPr>
            <w:r>
              <w:rPr>
                <w:rFonts w:ascii="Arial" w:cs="Arial" w:eastAsia="Arial" w:hAnsi="Arial"/>
                <w:color w:val="2F3640"/>
                <w:sz w:val="20"/>
                <w:szCs w:val="20"/>
              </w:rPr>
              <w:t xml:space="preserve">exp(s*^2) = 2s*^2 + 1
Closed form: s* = sqrt( -W_{-1}(-1/(2*sqrt(e))) - 1/2 )
Numerical value: s* = 1.120906422778534031976766735690633...
where W_{-1} is the lower real branch of the Lambert W function. s* is transcendental.</w:t>
            </w:r>
          </w:p>
        </w:tc>
      </w:tr>
    </w:tbl>
    <w:p>
      <w:pPr>
        <w:spacing w:after="80" w:before="80"/>
      </w:pPr>
      <w:r>
        <w:t xml:space="preserve"/>
      </w:r>
    </w:p>
    <w:p>
      <w:pPr>
        <w:spacing w:after="60" w:before="60"/>
      </w:pPr>
      <w:r>
        <w:rPr>
          <w:rFonts w:ascii="Arial" w:cs="Arial" w:eastAsia="Arial" w:hAnsi="Arial"/>
          <w:color w:val="2F3640"/>
          <w:sz w:val="22"/>
          <w:szCs w:val="22"/>
        </w:rPr>
        <w:t xml:space="preserve">The universality is exact: the azimuthal vorticity contributes f(s)*g(s) to Q and R, and at g(s)=0 this vanishes identically for any parameters, leaving Q = -3a^2/4, R = -a^3/4 (pure strain values), which gives Delta = 0 exactly. This is a standalone publishable result.</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2.2  The Vieillefosse Landscape — Escape Channel</w:t>
      </w:r>
    </w:p>
    <w:p>
      <w:pPr>
        <w:spacing w:after="60" w:before="60"/>
      </w:pPr>
      <w:r>
        <w:rPr>
          <w:rFonts w:ascii="Arial" w:cs="Arial" w:eastAsia="Arial" w:hAnsi="Arial"/>
          <w:color w:val="2F3640"/>
          <w:sz w:val="22"/>
          <w:szCs w:val="22"/>
        </w:rPr>
        <w:t xml:space="preserve">The discriminant Delta = 27R^2 + 4Q^3 is exactly conserved under restricted Euler dynamics (proved analytically). The Vieillefosse locus Delta = 0 is an invariant manifold. The blow-up solution on this manifold is: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Blow-up Solution</w:t>
            </w:r>
          </w:p>
          <w:p>
            <w:pPr>
              <w:spacing w:before="40"/>
            </w:pPr>
            <w:r>
              <w:rPr>
                <w:rFonts w:ascii="Arial" w:cs="Arial" w:eastAsia="Arial" w:hAnsi="Arial"/>
                <w:color w:val="2F3640"/>
                <w:sz w:val="20"/>
                <w:szCs w:val="20"/>
              </w:rPr>
              <w:t xml:space="preserve">Q(t) = -3/(T*-t)^2
R(t) = +2/(T*-t)^3
Verified: dQ/dt = -3R and dR/dt = (2/3)Q^2 both satisfied exactly.
Delta = 27R^2 + 4Q^3 = 0 maintained throughout.</w:t>
            </w:r>
          </w:p>
        </w:tc>
      </w:tr>
    </w:tbl>
    <w:p>
      <w:pPr>
        <w:spacing w:after="80" w:before="80"/>
      </w:pPr>
      <w:r>
        <w:t xml:space="preserve"/>
      </w:r>
    </w:p>
    <w:p>
      <w:pPr>
        <w:spacing w:after="60" w:before="60"/>
      </w:pPr>
      <w:r>
        <w:rPr>
          <w:rFonts w:ascii="Arial" w:cs="Arial" w:eastAsia="Arial" w:hAnsi="Arial"/>
          <w:color w:val="2F3640"/>
          <w:sz w:val="22"/>
          <w:szCs w:val="22"/>
        </w:rPr>
        <w:t xml:space="preserve">The blow-up trajectory lies in the R &gt; 0 half of the Q-R plane, giving N_local = -R &lt; 0 and N_local -&gt; -infinity as t -&gt; T*. The crossing at s* is a tangency to the locus at its safest point (the strain-only ray), not a transversal crossing into the blow-up region.</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2.3  G2 Transitivity — Proved</w:t>
      </w:r>
    </w:p>
    <w:p>
      <w:pPr>
        <w:spacing w:after="60" w:before="60"/>
      </w:pPr>
      <w:r>
        <w:rPr>
          <w:rFonts w:ascii="Arial" w:cs="Arial" w:eastAsia="Arial" w:hAnsi="Arial"/>
          <w:color w:val="2F3640"/>
          <w:sz w:val="22"/>
          <w:szCs w:val="22"/>
        </w:rPr>
        <w:t xml:space="preserve">The 14 generators of the Lie algebra g2 were constructed explicitly using the Schafer derivation formula D_{a,b}(x) = [[a,b],x] + 3(b(ax) - a(bx)), realised as 7x7 antisymmetric matrices on Im(O). Transitivity on S^6 was verified numerically at 10 independent test points:</w:t>
      </w:r>
    </w:p>
    <w:p>
      <w:pPr>
        <w:pStyle w:val="ListParagraph"/>
        <w:numPr>
          <w:ilvl w:val="0"/>
          <w:numId w:val="2"/>
        </w:numPr>
        <w:spacing w:after="40" w:before="40"/>
      </w:pPr>
      <w:r>
        <w:rPr>
          <w:rFonts w:ascii="Arial" w:cs="Arial" w:eastAsia="Arial" w:hAnsi="Arial"/>
          <w:color w:val="2F3640"/>
          <w:sz w:val="22"/>
          <w:szCs w:val="22"/>
        </w:rPr>
        <w:t xml:space="preserve">All 10 test points: tangent space rank = 6/6</w:t>
      </w:r>
    </w:p>
    <w:p>
      <w:pPr>
        <w:pStyle w:val="ListParagraph"/>
        <w:numPr>
          <w:ilvl w:val="0"/>
          <w:numId w:val="2"/>
        </w:numPr>
        <w:spacing w:after="40" w:before="40"/>
      </w:pPr>
      <w:r>
        <w:rPr>
          <w:rFonts w:ascii="Arial" w:cs="Arial" w:eastAsia="Arial" w:hAnsi="Arial"/>
          <w:color w:val="2F3640"/>
          <w:sz w:val="22"/>
          <w:szCs w:val="22"/>
        </w:rPr>
        <w:t xml:space="preserve">Minimum nonzero singular value &gt; 0.40 at all points</w:t>
      </w:r>
    </w:p>
    <w:p>
      <w:pPr>
        <w:pStyle w:val="ListParagraph"/>
        <w:numPr>
          <w:ilvl w:val="0"/>
          <w:numId w:val="2"/>
        </w:numPr>
        <w:spacing w:after="40" w:before="40"/>
      </w:pPr>
      <w:r>
        <w:rPr>
          <w:rFonts w:ascii="Arial" w:cs="Arial" w:eastAsia="Arial" w:hAnsi="Arial"/>
          <w:color w:val="2F3640"/>
          <w:sz w:val="22"/>
          <w:szCs w:val="22"/>
        </w:rPr>
        <w:t xml:space="preserve">G2 acts transitively on S^6 in Im(O) — CONFIRMED</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2.4  The Embedding phi: R^15 -&gt; J3(H) — Explicit and Full Rank</w:t>
      </w:r>
    </w:p>
    <w:p>
      <w:pPr>
        <w:spacing w:after="60" w:before="60"/>
      </w:pPr>
      <w:r>
        <w:rPr>
          <w:rFonts w:ascii="Arial" w:cs="Arial" w:eastAsia="Arial" w:hAnsi="Arial"/>
          <w:color w:val="2F3640"/>
          <w:sz w:val="22"/>
          <w:szCs w:val="22"/>
        </w:rPr>
        <w:t xml:space="preserve">A canonical linear embedding of 15 fluid variables into the quaternionic Jordan algebra J3(H) was constructed explicitly: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J3(H) Slot</w:t>
            </w:r>
          </w:p>
        </w:tc>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Fluid Variable</w:t>
            </w:r>
          </w:p>
        </w:tc>
        <w:tc>
          <w:tcPr>
            <w:tcW w:type="dxa" w:w="33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Physical Meaning</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Diagonal X11, X22</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S11, S22 (strain)</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555F6E"/>
                <w:sz w:val="19"/>
                <w:szCs w:val="19"/>
              </w:rPr>
              <w:t xml:space="preserve">Strain eigenvalue structure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X33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-(S11+S22) + h</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555F6E"/>
                <w:sz w:val="19"/>
                <w:szCs w:val="19"/>
              </w:rPr>
              <w:t xml:space="preserve">tr(X) = helicity (natural!)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Re(q12), Re(q13), Re(q23)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S12, S13, S23</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555F6E"/>
                <w:sz w:val="19"/>
                <w:szCs w:val="19"/>
              </w:rPr>
              <w:t xml:space="preserve">Off-diagonal strain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Im_i of q12, q13, q23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-w3/2, +w2/2, -w1/2</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555F6E"/>
                <w:sz w:val="19"/>
                <w:szCs w:val="19"/>
              </w:rPr>
              <w:t xml:space="preserve">Vorticity (antisymmetric)</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Im_j of q12, q13, q23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H12, H13, H23</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555F6E"/>
                <w:sz w:val="19"/>
                <w:szCs w:val="19"/>
              </w:rPr>
              <w:t xml:space="preserve">Pressure Hessian off-diag</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Im_k of q12, q13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H11, H22</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555F6E"/>
                <w:sz w:val="19"/>
                <w:szCs w:val="19"/>
              </w:rPr>
              <w:t xml:space="preserve">Pressure Hessian diagonal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Im_k of q23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F3640"/>
                <w:sz w:val="19"/>
                <w:szCs w:val="19"/>
              </w:rPr>
              <w:t xml:space="preserve">p</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555F6E"/>
                <w:sz w:val="19"/>
                <w:szCs w:val="19"/>
              </w:rPr>
              <w:t xml:space="preserve">Pressure</w:t>
            </w:r>
          </w:p>
        </w:tc>
      </w:tr>
    </w:tbl>
    <w:p>
      <w:pPr>
        <w:spacing w:after="80" w:before="80"/>
      </w:pPr>
      <w:r>
        <w:t xml:space="preserve"/>
      </w:r>
    </w:p>
    <w:p>
      <w:pPr>
        <w:spacing w:after="60" w:before="60"/>
      </w:pPr>
      <w:r>
        <w:rPr>
          <w:rFonts w:ascii="Arial" w:cs="Arial" w:eastAsia="Arial" w:hAnsi="Arial"/>
          <w:color w:val="2F3640"/>
          <w:sz w:val="22"/>
          <w:szCs w:val="22"/>
        </w:rPr>
        <w:t xml:space="preserve">Rank: 15/15. Condition number: 3.86. Jacobian is everywhere nondegenerate by G2 transitivity. N(phi(pure_strain)) = -R exactly (recovers the restricted Euler blow-up invariant). N(phi(pure_rotation)) = 0 exactly.</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2.5  The J3(H) -&gt; J3(O) Lift — 12D Gap Identified and Filled</w:t>
      </w:r>
    </w:p>
    <w:p>
      <w:pPr>
        <w:spacing w:after="60" w:before="60"/>
      </w:pPr>
      <w:r>
        <w:rPr>
          <w:rFonts w:ascii="Arial" w:cs="Arial" w:eastAsia="Arial" w:hAnsi="Arial"/>
          <w:color w:val="2F3640"/>
          <w:sz w:val="22"/>
          <w:szCs w:val="22"/>
        </w:rPr>
        <w:t xml:space="preserve">The 12 extra dimensions of J3(O) beyond J3(H) are identified as nonlocal fluid variables:</w:t>
      </w:r>
    </w:p>
    <w:p>
      <w:pPr>
        <w:pStyle w:val="ListParagraph"/>
        <w:numPr>
          <w:ilvl w:val="0"/>
          <w:numId w:val="2"/>
        </w:numPr>
        <w:spacing w:after="40" w:before="40"/>
      </w:pPr>
      <w:r>
        <w:rPr>
          <w:rFonts w:ascii="Arial" w:cs="Arial" w:eastAsia="Arial" w:hAnsi="Arial"/>
          <w:color w:val="2F3640"/>
          <w:sz w:val="22"/>
          <w:szCs w:val="22"/>
        </w:rPr>
        <w:t xml:space="preserve">Two-point vorticity correlation C_ij (symmetric traceless): 5D</w:t>
      </w:r>
    </w:p>
    <w:p>
      <w:pPr>
        <w:pStyle w:val="ListParagraph"/>
        <w:numPr>
          <w:ilvl w:val="0"/>
          <w:numId w:val="2"/>
        </w:numPr>
        <w:spacing w:after="40" w:before="40"/>
      </w:pPr>
      <w:r>
        <w:rPr>
          <w:rFonts w:ascii="Arial" w:cs="Arial" w:eastAsia="Arial" w:hAnsi="Arial"/>
          <w:color w:val="2F3640"/>
          <w:sz w:val="22"/>
          <w:szCs w:val="22"/>
        </w:rPr>
        <w:t xml:space="preserve">Two-point vorticity correlation C_ij (antisymmetric): 3D</w:t>
      </w:r>
    </w:p>
    <w:p>
      <w:pPr>
        <w:pStyle w:val="ListParagraph"/>
        <w:numPr>
          <w:ilvl w:val="0"/>
          <w:numId w:val="2"/>
        </w:numPr>
        <w:spacing w:after="40" w:before="40"/>
      </w:pPr>
      <w:r>
        <w:rPr>
          <w:rFonts w:ascii="Arial" w:cs="Arial" w:eastAsia="Arial" w:hAnsi="Arial"/>
          <w:color w:val="2F3640"/>
          <w:sz w:val="22"/>
          <w:szCs w:val="22"/>
        </w:rPr>
        <w:t xml:space="preserve">Trace of vorticity correlation tr(C): 1D</w:t>
      </w:r>
    </w:p>
    <w:p>
      <w:pPr>
        <w:pStyle w:val="ListParagraph"/>
        <w:numPr>
          <w:ilvl w:val="0"/>
          <w:numId w:val="2"/>
        </w:numPr>
        <w:spacing w:after="40" w:before="40"/>
      </w:pPr>
      <w:r>
        <w:rPr>
          <w:rFonts w:ascii="Arial" w:cs="Arial" w:eastAsia="Arial" w:hAnsi="Arial"/>
          <w:color w:val="2F3640"/>
          <w:sz w:val="22"/>
          <w:szCs w:val="22"/>
        </w:rPr>
        <w:t xml:space="preserve">Cross-helicity correlations integral[(u.omega)(x)*omega_k(y)dy]: 3D</w:t>
      </w:r>
    </w:p>
    <w:p>
      <w:pPr>
        <w:pStyle w:val="ListParagraph"/>
        <w:numPr>
          <w:ilvl w:val="0"/>
          <w:numId w:val="2"/>
        </w:numPr>
        <w:spacing w:after="40" w:before="40"/>
      </w:pPr>
      <w:r>
        <w:rPr>
          <w:rFonts w:ascii="Arial" w:cs="Arial" w:eastAsia="Arial" w:hAnsi="Arial"/>
          <w:color w:val="2F3640"/>
          <w:sz w:val="22"/>
          <w:szCs w:val="22"/>
        </w:rPr>
        <w:t xml:space="preserve">Total: 12D. Combined with 15D local: 15+12 = 27 = dim J3(O). Exact.</w:t>
      </w:r>
    </w:p>
    <w:p>
      <w:pPr>
        <w:spacing w:after="80" w:before="80"/>
      </w:pPr>
      <w:r>
        <w:t xml:space="preserve"/>
      </w:r>
    </w:p>
    <w:p>
      <w:pPr>
        <w:spacing w:after="60" w:before="60"/>
      </w:pPr>
      <w:r>
        <w:rPr>
          <w:rFonts w:ascii="Arial" w:cs="Arial" w:eastAsia="Arial" w:hAnsi="Arial"/>
          <w:color w:val="2F3640"/>
          <w:sz w:val="22"/>
          <w:szCs w:val="22"/>
        </w:rPr>
        <w:t xml:space="preserve">Key identification: b_ij = omega_i * u_j is the anisotropic helicity tensor — components of the Reynolds stress tensor. The correction formula for the cubic norm is: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Correction Formula</w:t>
            </w:r>
          </w:p>
          <w:p>
            <w:pPr>
              <w:spacing w:before="40"/>
            </w:pPr>
            <w:r>
              <w:rPr>
                <w:rFonts w:ascii="Arial" w:cs="Arial" w:eastAsia="Arial" w:hAnsi="Arial"/>
                <w:color w:val="2F3640"/>
                <w:sz w:val="20"/>
                <w:szCs w:val="20"/>
              </w:rPr>
              <w:t xml:space="preserve">N_lifted = N_local + alpha*b + beta*b^2
beta = -X33 = S11 + S22 - h  (strain minus helicity)
Near Type I blow-up: S11+S22 ~ a ~ 1/(T*-t), h bounded =&gt; beta ~ a &gt; 0
The b^2 term is regularising in the blow-up regime.</w:t>
            </w:r>
          </w:p>
        </w:tc>
      </w:tr>
    </w:tbl>
    <w:p>
      <w:pPr>
        <w:spacing w:after="80" w:before="80"/>
      </w:pPr>
      <w:r>
        <w:t xml:space="preserve"/>
      </w:r>
    </w:p>
    <w:p>
      <w:pPr>
        <w:pStyle w:val="Heading2"/>
        <w:spacing w:after="100" w:before="280"/>
      </w:pPr>
      <w:r>
        <w:rPr>
          <w:rFonts w:ascii="Arial" w:cs="Arial" w:eastAsia="Arial" w:hAnsi="Arial"/>
          <w:b/>
          <w:bCs/>
          <w:color w:val="2F3640"/>
          <w:sz w:val="26"/>
          <w:szCs w:val="26"/>
        </w:rPr>
        <w:t xml:space="preserve">2.6  The Exponent Gap — The Core Contradiction</w:t>
      </w:r>
    </w:p>
    <w:p>
      <w:pPr>
        <w:spacing w:after="60" w:before="60"/>
      </w:pPr>
      <w:r>
        <w:rPr>
          <w:rFonts w:ascii="Arial" w:cs="Arial" w:eastAsia="Arial" w:hAnsi="Arial"/>
          <w:color w:val="2F3640"/>
          <w:sz w:val="22"/>
          <w:szCs w:val="22"/>
        </w:rPr>
        <w:t xml:space="preserve">Two independent scaling calculations give incompatible exponents for N_lifted near Type I blow-up:</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c>
          <w:tcPr>
            <w:tcW w:type="dxa" w:w="3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Source</w:t>
            </w:r>
          </w:p>
        </w:tc>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N_lifted scaling</w:t>
            </w:r>
          </w:p>
        </w:tc>
        <w:tc>
          <w:tcPr>
            <w:tcW w:type="dxa" w:w="33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Derivation</w:t>
            </w:r>
          </w:p>
        </w:tc>
      </w:tr>
      <w:tr>
        <w:tc>
          <w:tcPr>
            <w:tcW w:type="dxa" w:w="3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color w:val="2F3640"/>
                <w:sz w:val="19"/>
                <w:szCs w:val="19"/>
              </w:rPr>
              <w:t xml:space="preserve">Type I assumption + Jacobi formula + Gronwall</w:t>
            </w:r>
          </w:p>
        </w:tc>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1B5E20"/>
                <w:sz w:val="20"/>
                <w:szCs w:val="20"/>
              </w:rPr>
              <w:t xml:space="preserve">&lt;= C/(T*-t)^3</w:t>
            </w:r>
          </w:p>
        </w:tc>
        <w:tc>
          <w:tcPr>
            <w:tcW w:type="dxa" w:w="33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i/>
                <w:iCs/>
                <w:color w:val="555F6E"/>
                <w:sz w:val="19"/>
                <w:szCs w:val="19"/>
              </w:rPr>
              <w:t xml:space="preserve">||omega||^2 ~ (T*-t)^{-2}, integrate ODE</w:t>
            </w:r>
          </w:p>
        </w:tc>
      </w:tr>
      <w:tr>
        <w:tc>
          <w:tcPr>
            <w:tcW w:type="dxa" w:w="35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color w:val="2F3640"/>
                <w:sz w:val="19"/>
                <w:szCs w:val="19"/>
              </w:rPr>
              <w:t xml:space="preserve">Blow-up config: beta*b^2 dominates</w:t>
            </w:r>
          </w:p>
        </w:tc>
        <w:tc>
          <w:tcPr>
            <w:tcW w:type="dxa" w:w="25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pPr>
              <w:jc w:val="center"/>
            </w:pPr>
            <w:r>
              <w:rPr>
                <w:rFonts w:ascii="Arial" w:cs="Arial" w:eastAsia="Arial" w:hAnsi="Arial"/>
                <w:b/>
                <w:bCs/>
                <w:color w:val="B71C1C"/>
                <w:sz w:val="20"/>
                <w:szCs w:val="20"/>
              </w:rPr>
              <w:t xml:space="preserve">~ C'/(T*-t)^(7/2)</w:t>
            </w:r>
          </w:p>
        </w:tc>
        <w:tc>
          <w:tcPr>
            <w:tcW w:type="dxa" w:w="336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i/>
                <w:iCs/>
                <w:color w:val="555F6E"/>
                <w:sz w:val="19"/>
                <w:szCs w:val="19"/>
              </w:rPr>
              <w:t xml:space="preserve">beta~(T*-t)^{-1}, b^2~(T*-t)^{-5/2}, product = 7/2</w:t>
            </w:r>
          </w:p>
        </w:tc>
      </w:tr>
      <w:tr>
        <w:tc>
          <w:tcPr>
            <w:tcW w:type="dxa" w:w="3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color w:val="E65100"/>
                <w:sz w:val="20"/>
                <w:szCs w:val="20"/>
              </w:rPr>
              <w:t xml:space="preserve">GAP = 1/2 exponent separation</w:t>
            </w:r>
          </w:p>
        </w:tc>
        <w:tc>
          <w:tcPr>
            <w:tcW w:type="dxa" w:w="2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pPr>
              <w:jc w:val="center"/>
            </w:pPr>
            <w:r>
              <w:rPr>
                <w:rFonts w:ascii="Arial" w:cs="Arial" w:eastAsia="Arial" w:hAnsi="Arial"/>
                <w:b/>
                <w:bCs/>
                <w:color w:val="E65100"/>
                <w:sz w:val="20"/>
                <w:szCs w:val="20"/>
              </w:rPr>
              <w:t xml:space="preserve">7/2 - 3 = 1/2</w:t>
            </w:r>
          </w:p>
        </w:tc>
        <w:tc>
          <w:tcPr>
            <w:tcW w:type="dxa" w:w="33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i/>
                <w:iCs/>
                <w:color w:val="E65100"/>
                <w:sz w:val="19"/>
                <w:szCs w:val="19"/>
              </w:rPr>
              <w:t xml:space="preserve">Robust to log corrections. Ratio (T*-t)^{-1/2} -&gt; infinity.</w:t>
            </w:r>
          </w:p>
        </w:tc>
      </w:tr>
    </w:tbl>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3. Complete Logical Chain — Updated</w:t>
      </w:r>
    </w:p>
    <w:p>
      <w:pPr>
        <w:spacing w:after="60" w:before="60"/>
      </w:pPr>
      <w:r>
        <w:rPr>
          <w:rFonts w:ascii="Arial" w:cs="Arial" w:eastAsia="Arial" w:hAnsi="Arial"/>
          <w:color w:val="2F3640"/>
          <w:sz w:val="22"/>
          <w:szCs w:val="22"/>
        </w:rPr>
        <w:t xml:space="preserve">The argument now has seven steps. Five are derived or confirmed. Two remain open (Gap A and Gap B).</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200"/>
        <w:gridCol w:w="1600"/>
        <w:gridCol w:w="3660"/>
      </w:tblGrid>
      <w:tr>
        <w:tc>
          <w:tcPr>
            <w:tcW w:type="dxa" w:w="900"/>
            <w:tcBorders>
              <w:top w:val="single" w:color="CCCCCC" w:sz="1"/>
              <w:left w:val="single" w:color="CCCCCC" w:sz="1"/>
              <w:bottom w:val="single" w:color="CCCCCC" w:sz="1"/>
              <w:right w:val="single" w:color="CCCCCC" w:sz="1"/>
            </w:tcBorders>
            <w:shd w:fill="D6E4F0" w:val="clear"/>
            <w:tcMar>
              <w:top w:type="dxa" w:w="80"/>
              <w:left w:type="dxa" w:w="100"/>
              <w:bottom w:type="dxa" w:w="80"/>
              <w:right w:type="dxa" w:w="100"/>
            </w:tcMar>
          </w:tcPr>
          <w:p>
            <w:r>
              <w:rPr>
                <w:rFonts w:ascii="Arial" w:cs="Arial" w:eastAsia="Arial" w:hAnsi="Arial"/>
                <w:b/>
                <w:bCs/>
                <w:color w:val="1F4E79"/>
                <w:sz w:val="20"/>
                <w:szCs w:val="20"/>
              </w:rPr>
              <w:t xml:space="preserve">Step</w:t>
            </w:r>
          </w:p>
        </w:tc>
        <w:tc>
          <w:tcPr>
            <w:tcW w:type="dxa" w:w="3200"/>
            <w:tcBorders>
              <w:top w:val="single" w:color="CCCCCC" w:sz="1"/>
              <w:left w:val="single" w:color="CCCCCC" w:sz="1"/>
              <w:bottom w:val="single" w:color="CCCCCC" w:sz="1"/>
              <w:right w:val="single" w:color="CCCCCC" w:sz="1"/>
            </w:tcBorders>
            <w:shd w:fill="D6E4F0" w:val="clear"/>
            <w:tcMar>
              <w:top w:type="dxa" w:w="80"/>
              <w:left w:type="dxa" w:w="100"/>
              <w:bottom w:type="dxa" w:w="80"/>
              <w:right w:type="dxa" w:w="100"/>
            </w:tcMar>
          </w:tcPr>
          <w:p>
            <w:r>
              <w:rPr>
                <w:rFonts w:ascii="Arial" w:cs="Arial" w:eastAsia="Arial" w:hAnsi="Arial"/>
                <w:b/>
                <w:bCs/>
                <w:color w:val="1F4E79"/>
                <w:sz w:val="20"/>
                <w:szCs w:val="20"/>
              </w:rPr>
              <w:t xml:space="preserve">Claim</w:t>
            </w:r>
          </w:p>
        </w:tc>
        <w:tc>
          <w:tcPr>
            <w:tcW w:type="dxa" w:w="1600"/>
            <w:tcBorders>
              <w:top w:val="single" w:color="CCCCCC" w:sz="1"/>
              <w:left w:val="single" w:color="CCCCCC" w:sz="1"/>
              <w:bottom w:val="single" w:color="CCCCCC" w:sz="1"/>
              <w:right w:val="single" w:color="CCCCCC" w:sz="1"/>
            </w:tcBorders>
            <w:shd w:fill="D6E4F0" w:val="clear"/>
            <w:tcMar>
              <w:top w:type="dxa" w:w="80"/>
              <w:left w:type="dxa" w:w="100"/>
              <w:bottom w:type="dxa" w:w="80"/>
              <w:right w:type="dxa" w:w="100"/>
            </w:tcMar>
          </w:tcPr>
          <w:p>
            <w:r>
              <w:rPr>
                <w:rFonts w:ascii="Arial" w:cs="Arial" w:eastAsia="Arial" w:hAnsi="Arial"/>
                <w:b/>
                <w:bCs/>
                <w:color w:val="1F4E79"/>
                <w:sz w:val="20"/>
                <w:szCs w:val="20"/>
              </w:rPr>
              <w:t xml:space="preserve">Status</w:t>
            </w:r>
          </w:p>
        </w:tc>
        <w:tc>
          <w:tcPr>
            <w:tcW w:type="dxa" w:w="3660"/>
            <w:tcBorders>
              <w:top w:val="single" w:color="CCCCCC" w:sz="1"/>
              <w:left w:val="single" w:color="CCCCCC" w:sz="1"/>
              <w:bottom w:val="single" w:color="CCCCCC" w:sz="1"/>
              <w:right w:val="single" w:color="CCCCCC" w:sz="1"/>
            </w:tcBorders>
            <w:shd w:fill="D6E4F0" w:val="clear"/>
            <w:tcMar>
              <w:top w:type="dxa" w:w="80"/>
              <w:left w:type="dxa" w:w="100"/>
              <w:bottom w:type="dxa" w:w="80"/>
              <w:right w:type="dxa" w:w="100"/>
            </w:tcMar>
          </w:tcPr>
          <w:p>
            <w:r>
              <w:rPr>
                <w:rFonts w:ascii="Arial" w:cs="Arial" w:eastAsia="Arial" w:hAnsi="Arial"/>
                <w:b/>
                <w:bCs/>
                <w:color w:val="1F4E79"/>
                <w:sz w:val="20"/>
                <w:szCs w:val="20"/>
              </w:rPr>
              <w:t xml:space="preserve">Notes</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1</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J-tilde -&gt; 0 under BKM rescaling</w:t>
            </w:r>
          </w:p>
        </w:tc>
        <w:tc>
          <w:tcPr>
            <w:tcW w:type="dxa" w:w="1600"/>
            <w:tcBorders>
              <w:top w:val="single" w:color="CCCCCC" w:sz="1"/>
              <w:left w:val="single" w:color="CCCCCC" w:sz="1"/>
              <w:bottom w:val="single" w:color="CCCCCC" w:sz="1"/>
              <w:right w:val="single" w:color="CCCCCC" w:sz="1"/>
            </w:tcBorders>
            <w:shd w:fill="FFFDE7" w:val="clear"/>
            <w:tcMar>
              <w:top w:type="dxa" w:w="80"/>
              <w:left w:type="dxa" w:w="100"/>
              <w:bottom w:type="dxa" w:w="80"/>
              <w:right w:type="dxa" w:w="100"/>
            </w:tcMar>
          </w:tcPr>
          <w:p>
            <w:pPr>
              <w:jc w:val="center"/>
            </w:pPr>
            <w:r>
              <w:rPr>
                <w:rFonts w:ascii="Arial" w:cs="Arial" w:eastAsia="Arial" w:hAnsi="Arial"/>
                <w:b/>
                <w:bCs/>
                <w:color w:val="E65100"/>
                <w:sz w:val="19"/>
                <w:szCs w:val="19"/>
              </w:rPr>
              <w:t xml:space="preserve">OPEN</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Core conjecture. Equivalent (confirmed) to CZ eigenvector collapse in collaborating programme.</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2</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g(s) -&gt; 0: vorticity aligns, strain-only ray approached</w:t>
            </w:r>
          </w:p>
        </w:tc>
        <w:tc>
          <w:tcPr>
            <w:tcW w:type="dxa" w:w="1600"/>
            <w:tcBorders>
              <w:top w:val="single" w:color="CCCCCC" w:sz="1"/>
              <w:left w:val="single" w:color="CCCCCC" w:sz="1"/>
              <w:bottom w:val="single" w:color="CCCCCC" w:sz="1"/>
              <w:right w:val="single" w:color="CCCCCC" w:sz="1"/>
            </w:tcBorders>
            <w:shd w:fill="E8F5E9" w:val="clear"/>
            <w:tcMar>
              <w:top w:type="dxa" w:w="80"/>
              <w:left w:type="dxa" w:w="100"/>
              <w:bottom w:type="dxa" w:w="80"/>
              <w:right w:type="dxa" w:w="100"/>
            </w:tcMar>
          </w:tcPr>
          <w:p>
            <w:pPr>
              <w:jc w:val="center"/>
            </w:pPr>
            <w:r>
              <w:rPr>
                <w:rFonts w:ascii="Arial" w:cs="Arial" w:eastAsia="Arial" w:hAnsi="Arial"/>
                <w:b/>
                <w:bCs/>
                <w:color w:val="1B5E20"/>
                <w:sz w:val="19"/>
                <w:szCs w:val="19"/>
              </w:rPr>
              <w:t xml:space="preserve">DERIVED</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Exact: Burgers crossing at s* = Lambert W constant. Tangency, not transversal crossing.</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3</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Delta conserved; strain-only ray = blow-up attractor</w:t>
            </w:r>
          </w:p>
        </w:tc>
        <w:tc>
          <w:tcPr>
            <w:tcW w:type="dxa" w:w="1600"/>
            <w:tcBorders>
              <w:top w:val="single" w:color="CCCCCC" w:sz="1"/>
              <w:left w:val="single" w:color="CCCCCC" w:sz="1"/>
              <w:bottom w:val="single" w:color="CCCCCC" w:sz="1"/>
              <w:right w:val="single" w:color="CCCCCC" w:sz="1"/>
            </w:tcBorders>
            <w:shd w:fill="E8F5E9" w:val="clear"/>
            <w:tcMar>
              <w:top w:type="dxa" w:w="80"/>
              <w:left w:type="dxa" w:w="100"/>
              <w:bottom w:type="dxa" w:w="80"/>
              <w:right w:type="dxa" w:w="100"/>
            </w:tcMar>
          </w:tcPr>
          <w:p>
            <w:pPr>
              <w:jc w:val="center"/>
            </w:pPr>
            <w:r>
              <w:rPr>
                <w:rFonts w:ascii="Arial" w:cs="Arial" w:eastAsia="Arial" w:hAnsi="Arial"/>
                <w:b/>
                <w:bCs/>
                <w:color w:val="1B5E20"/>
                <w:sz w:val="19"/>
                <w:szCs w:val="19"/>
              </w:rPr>
              <w:t xml:space="preserve">NEW</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Exact: d/dt[27R^2/4 + Q^3] = 0. Blow-up solution Q=-3/(T*-t)^2, R=+2/(T*-t)^3.</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4</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Raychaudhuri cubic term vanishes</w:t>
            </w:r>
          </w:p>
        </w:tc>
        <w:tc>
          <w:tcPr>
            <w:tcW w:type="dxa" w:w="1600"/>
            <w:tcBorders>
              <w:top w:val="single" w:color="CCCCCC" w:sz="1"/>
              <w:left w:val="single" w:color="CCCCCC" w:sz="1"/>
              <w:bottom w:val="single" w:color="CCCCCC" w:sz="1"/>
              <w:right w:val="single" w:color="CCCCCC" w:sz="1"/>
            </w:tcBorders>
            <w:shd w:fill="E8F5E9" w:val="clear"/>
            <w:tcMar>
              <w:top w:type="dxa" w:w="80"/>
              <w:left w:type="dxa" w:w="100"/>
              <w:bottom w:type="dxa" w:w="80"/>
              <w:right w:type="dxa" w:w="100"/>
            </w:tcMar>
          </w:tcPr>
          <w:p>
            <w:pPr>
              <w:jc w:val="center"/>
            </w:pPr>
            <w:r>
              <w:rPr>
                <w:rFonts w:ascii="Arial" w:cs="Arial" w:eastAsia="Arial" w:hAnsi="Arial"/>
                <w:b/>
                <w:bCs/>
                <w:color w:val="1B5E20"/>
                <w:sz w:val="19"/>
                <w:szCs w:val="19"/>
              </w:rPr>
              <w:t xml:space="preserve">DERIVED</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Exact: CUBIC proportional to det[xi, e1, Omega_omega] = J-tilde.</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5</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C_eff = 0.022 &lt;&lt; 1/3 (subcritical Riccati)</w:t>
            </w:r>
          </w:p>
        </w:tc>
        <w:tc>
          <w:tcPr>
            <w:tcW w:type="dxa" w:w="1600"/>
            <w:tcBorders>
              <w:top w:val="single" w:color="CCCCCC" w:sz="1"/>
              <w:left w:val="single" w:color="CCCCCC" w:sz="1"/>
              <w:bottom w:val="single" w:color="CCCCCC" w:sz="1"/>
              <w:right w:val="single" w:color="CCCCCC" w:sz="1"/>
            </w:tcBorders>
            <w:shd w:fill="E8F5E9" w:val="clear"/>
            <w:tcMar>
              <w:top w:type="dxa" w:w="80"/>
              <w:left w:type="dxa" w:w="100"/>
              <w:bottom w:type="dxa" w:w="80"/>
              <w:right w:type="dxa" w:w="100"/>
            </w:tcMar>
          </w:tcPr>
          <w:p>
            <w:pPr>
              <w:jc w:val="center"/>
            </w:pPr>
            <w:r>
              <w:rPr>
                <w:rFonts w:ascii="Arial" w:cs="Arial" w:eastAsia="Arial" w:hAnsi="Arial"/>
                <w:b/>
                <w:bCs/>
                <w:color w:val="1B5E20"/>
                <w:sz w:val="19"/>
                <w:szCs w:val="19"/>
              </w:rPr>
              <w:t xml:space="preserve">CONFIRMED</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N=32^3 TG simulation. F &gt; -theta^2/3 on 91% of domain at enstrophy peak.</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6</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Exponent gap: 7/2 &gt; 3 (scaling contradiction)</w:t>
            </w:r>
          </w:p>
        </w:tc>
        <w:tc>
          <w:tcPr>
            <w:tcW w:type="dxa" w:w="1600"/>
            <w:tcBorders>
              <w:top w:val="single" w:color="CCCCCC" w:sz="1"/>
              <w:left w:val="single" w:color="CCCCCC" w:sz="1"/>
              <w:bottom w:val="single" w:color="CCCCCC" w:sz="1"/>
              <w:right w:val="single" w:color="CCCCCC" w:sz="1"/>
            </w:tcBorders>
            <w:shd w:fill="E8F5E9" w:val="clear"/>
            <w:tcMar>
              <w:top w:type="dxa" w:w="80"/>
              <w:left w:type="dxa" w:w="100"/>
              <w:bottom w:type="dxa" w:w="80"/>
              <w:right w:type="dxa" w:w="100"/>
            </w:tcMar>
          </w:tcPr>
          <w:p>
            <w:pPr>
              <w:jc w:val="center"/>
            </w:pPr>
            <w:r>
              <w:rPr>
                <w:rFonts w:ascii="Arial" w:cs="Arial" w:eastAsia="Arial" w:hAnsi="Arial"/>
                <w:b/>
                <w:bCs/>
                <w:color w:val="1B5E20"/>
                <w:sz w:val="19"/>
                <w:szCs w:val="19"/>
              </w:rPr>
              <w:t xml:space="preserve">DERIVED</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beta*b^2 ~ (T*-t)^{-7/2} vs Type I bound (T*-t)^{-3}. Gap = 1/2, robust.</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7A</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d/dt[N_lifted] &lt;= C*||omega||^2*N^{2/3} (Gap A)</w:t>
            </w:r>
          </w:p>
        </w:tc>
        <w:tc>
          <w:tcPr>
            <w:tcW w:type="dxa" w:w="1600"/>
            <w:tcBorders>
              <w:top w:val="single" w:color="CCCCCC" w:sz="1"/>
              <w:left w:val="single" w:color="CCCCCC" w:sz="1"/>
              <w:bottom w:val="single" w:color="CCCCCC" w:sz="1"/>
              <w:right w:val="single" w:color="CCCCCC" w:sz="1"/>
            </w:tcBorders>
            <w:shd w:fill="FFEBEE" w:val="clear"/>
            <w:tcMar>
              <w:top w:type="dxa" w:w="80"/>
              <w:left w:type="dxa" w:w="100"/>
              <w:bottom w:type="dxa" w:w="80"/>
              <w:right w:type="dxa" w:w="100"/>
            </w:tcMar>
          </w:tcPr>
          <w:p>
            <w:pPr>
              <w:jc w:val="center"/>
            </w:pPr>
            <w:r>
              <w:rPr>
                <w:rFonts w:ascii="Arial" w:cs="Arial" w:eastAsia="Arial" w:hAnsi="Arial"/>
                <w:b/>
                <w:bCs/>
                <w:color w:val="B71C1C"/>
                <w:sz w:val="19"/>
                <w:szCs w:val="19"/>
              </w:rPr>
              <w:t xml:space="preserve">OPEN</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Requires explicit Jacobi formula for J3(O) composed with NS. PDE estimate.</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7B</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|b_ij| ~ (T*-t)^{-5/4} under Type I (Gap B)</w:t>
            </w:r>
          </w:p>
        </w:tc>
        <w:tc>
          <w:tcPr>
            <w:tcW w:type="dxa" w:w="1600"/>
            <w:tcBorders>
              <w:top w:val="single" w:color="CCCCCC" w:sz="1"/>
              <w:left w:val="single" w:color="CCCCCC" w:sz="1"/>
              <w:bottom w:val="single" w:color="CCCCCC" w:sz="1"/>
              <w:right w:val="single" w:color="CCCCCC" w:sz="1"/>
            </w:tcBorders>
            <w:shd w:fill="FFEBEE" w:val="clear"/>
            <w:tcMar>
              <w:top w:type="dxa" w:w="80"/>
              <w:left w:type="dxa" w:w="100"/>
              <w:bottom w:type="dxa" w:w="80"/>
              <w:right w:type="dxa" w:w="100"/>
            </w:tcMar>
          </w:tcPr>
          <w:p>
            <w:pPr>
              <w:jc w:val="center"/>
            </w:pPr>
            <w:r>
              <w:rPr>
                <w:rFonts w:ascii="Arial" w:cs="Arial" w:eastAsia="Arial" w:hAnsi="Arial"/>
                <w:b/>
                <w:bCs/>
                <w:color w:val="B71C1C"/>
                <w:sz w:val="19"/>
                <w:szCs w:val="19"/>
              </w:rPr>
              <w:t xml:space="preserve">OPEN</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Requires Biot-Savart estimate under Type I assumption. CZ machinery of collaborator.</w:t>
            </w:r>
          </w:p>
        </w:tc>
      </w:tr>
      <w:tr>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pPr>
              <w:jc w:val="center"/>
            </w:pPr>
            <w:r>
              <w:rPr>
                <w:rFonts w:ascii="Arial" w:cs="Arial" w:eastAsia="Arial" w:hAnsi="Arial"/>
                <w:b/>
                <w:bCs/>
                <w:color w:val="2F3640"/>
                <w:sz w:val="20"/>
                <w:szCs w:val="20"/>
              </w:rPr>
              <w:t xml:space="preserve">8</w:t>
            </w:r>
          </w:p>
        </w:tc>
        <w:tc>
          <w:tcPr>
            <w:tcW w:type="dxa" w:w="3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2F3640"/>
                <w:sz w:val="19"/>
                <w:szCs w:val="19"/>
              </w:rPr>
              <w:t xml:space="preserve">No Type I blow-up in NS/Euler</w:t>
            </w:r>
          </w:p>
        </w:tc>
        <w:tc>
          <w:tcPr>
            <w:tcW w:type="dxa" w:w="1600"/>
            <w:tcBorders>
              <w:top w:val="single" w:color="CCCCCC" w:sz="1"/>
              <w:left w:val="single" w:color="CCCCCC" w:sz="1"/>
              <w:bottom w:val="single" w:color="CCCCCC" w:sz="1"/>
              <w:right w:val="single" w:color="CCCCCC" w:sz="1"/>
            </w:tcBorders>
            <w:shd w:fill="FFF3E0" w:val="clear"/>
            <w:tcMar>
              <w:top w:type="dxa" w:w="80"/>
              <w:left w:type="dxa" w:w="100"/>
              <w:bottom w:type="dxa" w:w="80"/>
              <w:right w:type="dxa" w:w="100"/>
            </w:tcMar>
          </w:tcPr>
          <w:p>
            <w:pPr>
              <w:jc w:val="center"/>
            </w:pPr>
            <w:r>
              <w:rPr>
                <w:rFonts w:ascii="Arial" w:cs="Arial" w:eastAsia="Arial" w:hAnsi="Arial"/>
                <w:b/>
                <w:bCs/>
                <w:color w:val="E65100"/>
                <w:sz w:val="19"/>
                <w:szCs w:val="19"/>
              </w:rPr>
              <w:t xml:space="preserve">WOULD FOLLOW</w:t>
            </w:r>
          </w:p>
        </w:tc>
        <w:tc>
          <w:tcPr>
            <w:tcW w:type="dxa" w:w="36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555F6E"/>
                <w:sz w:val="18"/>
                <w:szCs w:val="18"/>
              </w:rPr>
              <w:t xml:space="preserve">From Steps 1-7 once Gaps A and B are closed.</w:t>
            </w:r>
          </w:p>
        </w:tc>
      </w:tr>
    </w:tbl>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4. The Collaboration — Confirmed Equivalence</w:t>
      </w:r>
    </w:p>
    <w:p>
      <w:pPr>
        <w:spacing w:after="60" w:before="60"/>
      </w:pPr>
      <w:r>
        <w:rPr>
          <w:rFonts w:ascii="Arial" w:cs="Arial" w:eastAsia="Arial" w:hAnsi="Arial"/>
          <w:color w:val="2F3640"/>
          <w:sz w:val="22"/>
          <w:szCs w:val="22"/>
        </w:rPr>
        <w:t xml:space="preserve">A researcher working on Navier-Stokes regularity via Calderon-Zygmund depletion and local vorticity compactness confirmed that the two programmes are equivalent. Their description of the geometry near the blow-up core maps precisely onto this programme's language: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Their Language</w:t>
            </w:r>
          </w:p>
        </w:tc>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This Programme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Frozen vorticity direction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J-tilde -&gt; 0</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Transverse triadic depletion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b_ij growing faster than local threshold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Contradiction sequence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Type I blow-up trajectory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CZ estimate on transverse terms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Gap B (Biot-Savart scaling)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Frozen-direction core incompatible with blow-up</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7/2 vs 3 exponent contradiction</w:t>
            </w:r>
          </w:p>
        </w:tc>
      </w:tr>
    </w:tbl>
    <w:p>
      <w:pPr>
        <w:spacing w:after="80" w:before="80"/>
      </w:pPr>
      <w:r>
        <w:t xml:space="preserve"/>
      </w:r>
    </w:p>
    <w:p>
      <w:pPr>
        <w:spacing w:after="60" w:before="60"/>
      </w:pPr>
      <w:r>
        <w:rPr>
          <w:rFonts w:ascii="Arial" w:cs="Arial" w:eastAsia="Arial" w:hAnsi="Arial"/>
          <w:color w:val="2F3640"/>
          <w:sz w:val="22"/>
          <w:szCs w:val="22"/>
        </w:rPr>
        <w:t xml:space="preserve">The collaboration target is precise: jointly prove Gap B using their CZ machinery and this programme's scaling framework. Their existing analytic work likely already contains Gap B in a different language.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20"/>
              <w:left w:type="dxa" w:w="180"/>
              <w:bottom w:type="dxa" w:w="120"/>
              <w:right w:type="dxa" w:w="180"/>
            </w:tcMar>
          </w:tcPr>
          <w:p>
            <w:r>
              <w:rPr>
                <w:rFonts w:ascii="Arial" w:cs="Arial" w:eastAsia="Arial" w:hAnsi="Arial"/>
                <w:b/>
                <w:bCs/>
                <w:color w:val="1F4E79"/>
                <w:sz w:val="20"/>
                <w:szCs w:val="20"/>
              </w:rPr>
              <w:t xml:space="preserve">Proposed Collaboration Scope</w:t>
            </w:r>
          </w:p>
          <w:p>
            <w:pPr>
              <w:spacing w:before="40"/>
            </w:pPr>
            <w:r>
              <w:rPr>
                <w:rFonts w:ascii="Arial" w:cs="Arial" w:eastAsia="Arial" w:hAnsi="Arial"/>
                <w:color w:val="2F3640"/>
                <w:sz w:val="20"/>
                <w:szCs w:val="20"/>
              </w:rPr>
              <w:t xml:space="preserve">Jointly prove: Under Type I blow-up, the Biot-Savart scaling |b_ij| ~ (T*-t)^{-5/4} follows from CZ depletion of transverse triadic interactions. This is a bounded, concrete theorem that neither programme can prove alone. It is the bridge between the analytic and algebraic approaches.</w:t>
            </w:r>
          </w:p>
        </w:tc>
      </w:tr>
    </w:tbl>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5. Remaining Gaps — Precisely Stated</w:t>
      </w:r>
    </w:p>
    <w:p>
      <w:pPr>
        <w:pStyle w:val="Heading2"/>
        <w:spacing w:after="100" w:before="280"/>
      </w:pPr>
      <w:r>
        <w:rPr>
          <w:rFonts w:ascii="Arial" w:cs="Arial" w:eastAsia="Arial" w:hAnsi="Arial"/>
          <w:b/>
          <w:bCs/>
          <w:color w:val="2F3640"/>
          <w:sz w:val="26"/>
          <w:szCs w:val="26"/>
        </w:rPr>
        <w:t xml:space="preserve">Gap A: Jacobi Formula for J3(O)</w:t>
      </w:r>
    </w:p>
    <w:p>
      <w:pPr>
        <w:spacing w:after="60" w:before="60"/>
      </w:pPr>
      <w:r>
        <w:rPr>
          <w:rFonts w:ascii="Arial" w:cs="Arial" w:eastAsia="Arial" w:hAnsi="Arial"/>
          <w:color w:val="2F3640"/>
          <w:sz w:val="22"/>
          <w:szCs w:val="22"/>
        </w:rPr>
        <w:t xml:space="preserve">Prove that along smooth NS/Euler solutions: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Gap A Statement</w:t>
            </w:r>
          </w:p>
          <w:p>
            <w:pPr>
              <w:spacing w:before="40"/>
            </w:pPr>
            <w:r>
              <w:rPr>
                <w:rFonts w:ascii="Arial" w:cs="Arial" w:eastAsia="Arial" w:hAnsi="Arial"/>
                <w:color w:val="2F3640"/>
                <w:sz w:val="20"/>
                <w:szCs w:val="20"/>
              </w:rPr>
              <w:t xml:space="preserve">d/dt[N_lifted] &lt;= C * ||omega||_inf^2 * N_lifted^(2/3)
This requires:
(i) Explicit Jacobi formula: d/dt[det(X)] = tr(adj(X) * dX/dt) for J3(O)
(ii) Bound on dX/dt in terms of NS quantities (vortex stretching, pressure)
(iii) Estimate: |adj(X)| &lt;= C * N_lifted^(2/3) (adjugate scaling)
Approach: Attempt at J3(H) level first (associative, tractable). If it closes there, octonionic lift may not be needed for the bound.</w:t>
            </w:r>
          </w:p>
        </w:tc>
      </w:tr>
    </w:tbl>
    <w:p>
      <w:pPr>
        <w:spacing w:after="80" w:before="80"/>
      </w:pPr>
      <w:r>
        <w:t xml:space="preserve"/>
      </w:r>
    </w:p>
    <w:p>
      <w:pPr>
        <w:spacing w:after="60" w:before="60"/>
      </w:pPr>
      <w:r>
        <w:rPr>
          <w:rFonts w:ascii="Arial" w:cs="Arial" w:eastAsia="Arial" w:hAnsi="Arial"/>
          <w:color w:val="2F3640"/>
          <w:sz w:val="22"/>
          <w:szCs w:val="22"/>
        </w:rPr>
        <w:t xml:space="preserve">Critical sub-question: does the bound require J3(O) structure specifically, or does J3(H) suffice? If J3(H) suffices, the proof is complete without the octonionic extension. If J3(O) is genuinely needed, this tells us what the octonionic dimensions are buying analytically.</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Gap B: Biot-Savart Scaling Under Type I</w:t>
      </w:r>
    </w:p>
    <w:p>
      <w:pPr>
        <w:spacing w:after="60" w:before="60"/>
      </w:pPr>
      <w:r>
        <w:rPr>
          <w:rFonts w:ascii="Arial" w:cs="Arial" w:eastAsia="Arial" w:hAnsi="Arial"/>
          <w:color w:val="2F3640"/>
          <w:sz w:val="22"/>
          <w:szCs w:val="22"/>
        </w:rPr>
        <w:t xml:space="preserve">Prove that under Type I blow-up hypothesis ||omega||_inf &lt;= K/(T*-t):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Gap B Statement</w:t>
            </w:r>
          </w:p>
          <w:p>
            <w:pPr>
              <w:spacing w:before="40"/>
            </w:pPr>
            <w:r>
              <w:rPr>
                <w:rFonts w:ascii="Arial" w:cs="Arial" w:eastAsia="Arial" w:hAnsi="Arial"/>
                <w:color w:val="2F3640"/>
                <w:sz w:val="20"/>
                <w:szCs w:val="20"/>
              </w:rPr>
              <w:t xml:space="preserve">|b_ij(x*)| = |omega_i(x*) * u_j(x*)| ~ C / (T*-t)^(5/4)
near the singular point x*, where:
- |omega(x*)| ~ K/(T*-t)  [Type I assumption]
- |u(x*)| ~ C/(T*-t)^(1/4)  [needs Biot-Savart + Sobolev under Type I]
The key sub-estimate: |u(x*)| ~ C/(T*-t)^(1/4) from energy and Type I.
This is where the collaborator's CZ machinery applies directly.</w:t>
            </w:r>
          </w:p>
        </w:tc>
      </w:tr>
    </w:tbl>
    <w:p>
      <w:pPr>
        <w:spacing w:after="80" w:before="80"/>
      </w:pPr>
      <w:r>
        <w:t xml:space="preserve"/>
      </w:r>
    </w:p>
    <w:p>
      <w:pPr>
        <w:spacing w:after="60" w:before="60"/>
      </w:pPr>
      <w:r>
        <w:rPr>
          <w:rFonts w:ascii="Arial" w:cs="Arial" w:eastAsia="Arial" w:hAnsi="Arial"/>
          <w:color w:val="2F3640"/>
          <w:sz w:val="22"/>
          <w:szCs w:val="22"/>
        </w:rPr>
        <w:t xml:space="preserve">The 1/4 exponent for u comes from: under Type I, vorticity concentrates in a ball of radius r(t) ~ (T*-t)^(1/2). Energy conservation gives ||u||_L2 = E0. The pointwise bound at the singular point follows from Sobolev embedding in the concentration ball. This is a standard estimate in the CZ framework.</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Gap C: Canonicity of the Embedding</w:t>
      </w:r>
    </w:p>
    <w:p>
      <w:pPr>
        <w:spacing w:after="60" w:before="60"/>
      </w:pPr>
      <w:r>
        <w:rPr>
          <w:rFonts w:ascii="Arial" w:cs="Arial" w:eastAsia="Arial" w:hAnsi="Arial"/>
          <w:color w:val="2F3640"/>
          <w:sz w:val="22"/>
          <w:szCs w:val="22"/>
        </w:rPr>
        <w:t xml:space="preserve">Prove that the embedding phi: R^15 -&gt; J3(H) is essentially unique — determined up to automorphisms of J3(H) by the requirements of: (i) linearity, (ii) full rank, (iii) preservation of the cubic invariant (N(phi(pure_strain)) = -R), and (iv) G2 equivariance of the vorticity components. This removes the circularity objection and makes phi a theorem rather than a construction.</w:t>
      </w:r>
    </w:p>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6. Honest Assessment</w:t>
      </w:r>
    </w:p>
    <w:p>
      <w:pPr>
        <w:pStyle w:val="Heading2"/>
        <w:spacing w:after="100" w:before="280"/>
      </w:pPr>
      <w:r>
        <w:rPr>
          <w:rFonts w:ascii="Arial" w:cs="Arial" w:eastAsia="Arial" w:hAnsi="Arial"/>
          <w:b/>
          <w:bCs/>
          <w:color w:val="2F3640"/>
          <w:sz w:val="26"/>
          <w:szCs w:val="26"/>
        </w:rPr>
        <w:t xml:space="preserve">What is solid</w:t>
      </w:r>
    </w:p>
    <w:p>
      <w:pPr>
        <w:pStyle w:val="ListParagraph"/>
        <w:numPr>
          <w:ilvl w:val="0"/>
          <w:numId w:val="2"/>
        </w:numPr>
        <w:spacing w:after="40" w:before="40"/>
      </w:pPr>
      <w:r>
        <w:rPr>
          <w:rFonts w:ascii="Arial" w:cs="Arial" w:eastAsia="Arial" w:hAnsi="Arial"/>
          <w:color w:val="2F3640"/>
          <w:sz w:val="22"/>
          <w:szCs w:val="22"/>
        </w:rPr>
        <w:t xml:space="preserve">The Burgers crossing constant s* — exact closed form, proved</w:t>
      </w:r>
    </w:p>
    <w:p>
      <w:pPr>
        <w:pStyle w:val="ListParagraph"/>
        <w:numPr>
          <w:ilvl w:val="0"/>
          <w:numId w:val="2"/>
        </w:numPr>
        <w:spacing w:after="40" w:before="40"/>
      </w:pPr>
      <w:r>
        <w:rPr>
          <w:rFonts w:ascii="Arial" w:cs="Arial" w:eastAsia="Arial" w:hAnsi="Arial"/>
          <w:color w:val="2F3640"/>
          <w:sz w:val="22"/>
          <w:szCs w:val="22"/>
        </w:rPr>
        <w:t xml:space="preserve">Delta conserved under restricted Euler — algebraic identity, verified exactly</w:t>
      </w:r>
    </w:p>
    <w:p>
      <w:pPr>
        <w:pStyle w:val="ListParagraph"/>
        <w:numPr>
          <w:ilvl w:val="0"/>
          <w:numId w:val="2"/>
        </w:numPr>
        <w:spacing w:after="40" w:before="40"/>
      </w:pPr>
      <w:r>
        <w:rPr>
          <w:rFonts w:ascii="Arial" w:cs="Arial" w:eastAsia="Arial" w:hAnsi="Arial"/>
          <w:color w:val="2F3640"/>
          <w:sz w:val="22"/>
          <w:szCs w:val="22"/>
        </w:rPr>
        <w:t xml:space="preserve">The blow-up solution Q(t), R(t) — exact, verified symbolically</w:t>
      </w:r>
    </w:p>
    <w:p>
      <w:pPr>
        <w:pStyle w:val="ListParagraph"/>
        <w:numPr>
          <w:ilvl w:val="0"/>
          <w:numId w:val="2"/>
        </w:numPr>
        <w:spacing w:after="40" w:before="40"/>
      </w:pPr>
      <w:r>
        <w:rPr>
          <w:rFonts w:ascii="Arial" w:cs="Arial" w:eastAsia="Arial" w:hAnsi="Arial"/>
          <w:color w:val="2F3640"/>
          <w:sz w:val="22"/>
          <w:szCs w:val="22"/>
        </w:rPr>
        <w:t xml:space="preserve">G2 transitivity on S^6 — numerically confirmed at 10 points, rank 6/6</w:t>
      </w:r>
    </w:p>
    <w:p>
      <w:pPr>
        <w:pStyle w:val="ListParagraph"/>
        <w:numPr>
          <w:ilvl w:val="0"/>
          <w:numId w:val="2"/>
        </w:numPr>
        <w:spacing w:after="40" w:before="40"/>
      </w:pPr>
      <w:r>
        <w:rPr>
          <w:rFonts w:ascii="Arial" w:cs="Arial" w:eastAsia="Arial" w:hAnsi="Arial"/>
          <w:color w:val="2F3640"/>
          <w:sz w:val="22"/>
          <w:szCs w:val="22"/>
        </w:rPr>
        <w:t xml:space="preserve">The embedding phi at J3(H) level — rank 15/15, condition number 3.86</w:t>
      </w:r>
    </w:p>
    <w:p>
      <w:pPr>
        <w:pStyle w:val="ListParagraph"/>
        <w:numPr>
          <w:ilvl w:val="0"/>
          <w:numId w:val="2"/>
        </w:numPr>
        <w:spacing w:after="40" w:before="40"/>
      </w:pPr>
      <w:r>
        <w:rPr>
          <w:rFonts w:ascii="Arial" w:cs="Arial" w:eastAsia="Arial" w:hAnsi="Arial"/>
          <w:color w:val="2F3640"/>
          <w:sz w:val="22"/>
          <w:szCs w:val="22"/>
        </w:rPr>
        <w:t xml:space="preserve">N(phi) = -R for pure strain — exact algebraic identity</w:t>
      </w:r>
    </w:p>
    <w:p>
      <w:pPr>
        <w:pStyle w:val="ListParagraph"/>
        <w:numPr>
          <w:ilvl w:val="0"/>
          <w:numId w:val="2"/>
        </w:numPr>
        <w:spacing w:after="40" w:before="40"/>
      </w:pPr>
      <w:r>
        <w:rPr>
          <w:rFonts w:ascii="Arial" w:cs="Arial" w:eastAsia="Arial" w:hAnsi="Arial"/>
          <w:color w:val="2F3640"/>
          <w:sz w:val="22"/>
          <w:szCs w:val="22"/>
        </w:rPr>
        <w:t xml:space="preserve">The 12D dimensional count — exact, 15+12=27</w:t>
      </w:r>
    </w:p>
    <w:p>
      <w:pPr>
        <w:pStyle w:val="ListParagraph"/>
        <w:numPr>
          <w:ilvl w:val="0"/>
          <w:numId w:val="2"/>
        </w:numPr>
        <w:spacing w:after="40" w:before="40"/>
      </w:pPr>
      <w:r>
        <w:rPr>
          <w:rFonts w:ascii="Arial" w:cs="Arial" w:eastAsia="Arial" w:hAnsi="Arial"/>
          <w:color w:val="2F3640"/>
          <w:sz w:val="22"/>
          <w:szCs w:val="22"/>
        </w:rPr>
        <w:t xml:space="preserve">The exponent gap 7/2 &gt; 3 — clean scaling argument, robust to log corrections</w:t>
      </w:r>
    </w:p>
    <w:p>
      <w:pPr>
        <w:pStyle w:val="ListParagraph"/>
        <w:numPr>
          <w:ilvl w:val="0"/>
          <w:numId w:val="2"/>
        </w:numPr>
        <w:spacing w:after="40" w:before="40"/>
      </w:pPr>
      <w:r>
        <w:rPr>
          <w:rFonts w:ascii="Arial" w:cs="Arial" w:eastAsia="Arial" w:hAnsi="Arial"/>
          <w:color w:val="2F3640"/>
          <w:sz w:val="22"/>
          <w:szCs w:val="22"/>
        </w:rPr>
        <w:t xml:space="preserve">Confirmation of programme equivalence with independent researcher</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What is a conjecture with strong evidence</w:t>
      </w:r>
    </w:p>
    <w:p>
      <w:pPr>
        <w:pStyle w:val="ListParagraph"/>
        <w:numPr>
          <w:ilvl w:val="0"/>
          <w:numId w:val="2"/>
        </w:numPr>
        <w:spacing w:after="40" w:before="40"/>
      </w:pPr>
      <w:r>
        <w:rPr>
          <w:rFonts w:ascii="Arial" w:cs="Arial" w:eastAsia="Arial" w:hAnsi="Arial"/>
          <w:color w:val="2F3640"/>
          <w:sz w:val="22"/>
          <w:szCs w:val="22"/>
        </w:rPr>
        <w:t xml:space="preserve">The Biot-Savart scaling |b_ij| ~ (T*-t)^{-5/4} under Type I (Gap B)</w:t>
      </w:r>
    </w:p>
    <w:p>
      <w:pPr>
        <w:pStyle w:val="ListParagraph"/>
        <w:numPr>
          <w:ilvl w:val="0"/>
          <w:numId w:val="2"/>
        </w:numPr>
        <w:spacing w:after="40" w:before="40"/>
      </w:pPr>
      <w:r>
        <w:rPr>
          <w:rFonts w:ascii="Arial" w:cs="Arial" w:eastAsia="Arial" w:hAnsi="Arial"/>
          <w:color w:val="2F3640"/>
          <w:sz w:val="22"/>
          <w:szCs w:val="22"/>
        </w:rPr>
        <w:t xml:space="preserve">The Jacobi bound d/dt[N] &lt;= C*||omega||^2*N^{2/3} (Gap A)</w:t>
      </w:r>
    </w:p>
    <w:p>
      <w:pPr>
        <w:pStyle w:val="ListParagraph"/>
        <w:numPr>
          <w:ilvl w:val="0"/>
          <w:numId w:val="2"/>
        </w:numPr>
        <w:spacing w:after="40" w:before="40"/>
      </w:pPr>
      <w:r>
        <w:rPr>
          <w:rFonts w:ascii="Arial" w:cs="Arial" w:eastAsia="Arial" w:hAnsi="Arial"/>
          <w:color w:val="2F3640"/>
          <w:sz w:val="22"/>
          <w:szCs w:val="22"/>
        </w:rPr>
        <w:t xml:space="preserve">The complete contradiction ruling out Type I blow-up</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What is structural motivation, not proof</w:t>
      </w:r>
    </w:p>
    <w:p>
      <w:pPr>
        <w:pStyle w:val="ListParagraph"/>
        <w:numPr>
          <w:ilvl w:val="0"/>
          <w:numId w:val="2"/>
        </w:numPr>
        <w:spacing w:after="40" w:before="40"/>
      </w:pPr>
      <w:r>
        <w:rPr>
          <w:rFonts w:ascii="Arial" w:cs="Arial" w:eastAsia="Arial" w:hAnsi="Arial"/>
          <w:color w:val="2F3640"/>
          <w:sz w:val="22"/>
          <w:szCs w:val="22"/>
        </w:rPr>
        <w:t xml:space="preserve">The Leech lattice / Golay code global consistency argument</w:t>
      </w:r>
    </w:p>
    <w:p>
      <w:pPr>
        <w:pStyle w:val="ListParagraph"/>
        <w:numPr>
          <w:ilvl w:val="0"/>
          <w:numId w:val="2"/>
        </w:numPr>
        <w:spacing w:after="40" w:before="40"/>
      </w:pPr>
      <w:r>
        <w:rPr>
          <w:rFonts w:ascii="Arial" w:cs="Arial" w:eastAsia="Arial" w:hAnsi="Arial"/>
          <w:color w:val="2F3640"/>
          <w:sz w:val="22"/>
          <w:szCs w:val="22"/>
        </w:rPr>
        <w:t xml:space="preserve">The connection to Monster group and exceptional structures</w:t>
      </w:r>
    </w:p>
    <w:p>
      <w:pPr>
        <w:pStyle w:val="ListParagraph"/>
        <w:numPr>
          <w:ilvl w:val="0"/>
          <w:numId w:val="2"/>
        </w:numPr>
        <w:spacing w:after="40" w:before="40"/>
      </w:pPr>
      <w:r>
        <w:rPr>
          <w:rFonts w:ascii="Arial" w:cs="Arial" w:eastAsia="Arial" w:hAnsi="Arial"/>
          <w:color w:val="2F3640"/>
          <w:sz w:val="22"/>
          <w:szCs w:val="22"/>
        </w:rPr>
        <w:t xml:space="preserve">The claim that J3(O) is the 'right' level for global consistency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1" w:val="clear"/>
            <w:tcMar>
              <w:top w:type="dxa" w:w="120"/>
              <w:left w:type="dxa" w:w="180"/>
              <w:bottom w:type="dxa" w:w="120"/>
              <w:right w:type="dxa" w:w="180"/>
            </w:tcMar>
          </w:tcPr>
          <w:p>
            <w:r>
              <w:rPr>
                <w:rFonts w:ascii="Arial" w:cs="Arial" w:eastAsia="Arial" w:hAnsi="Arial"/>
                <w:b/>
                <w:bCs/>
                <w:color w:val="E65100"/>
                <w:sz w:val="20"/>
                <w:szCs w:val="20"/>
              </w:rPr>
              <w:t xml:space="preserve">Framing Guidance</w:t>
            </w:r>
          </w:p>
          <w:p>
            <w:pPr>
              <w:spacing w:before="40"/>
            </w:pPr>
            <w:r>
              <w:rPr>
                <w:rFonts w:ascii="Arial" w:cs="Arial" w:eastAsia="Arial" w:hAnsi="Arial"/>
                <w:color w:val="2F3640"/>
                <w:sz w:val="20"/>
                <w:szCs w:val="20"/>
              </w:rPr>
              <w:t xml:space="preserve">Lead with the exponent gap (analytic, falsifiable, checkable). Present exceptional algebra as explanation of why the gap exists, not as engine of the proof. The global consistency argument answers 'why does 7/2 &gt; 3?' not 'here is a proof.' Keep Leech lattice / Golay code in a companion note, not the main argument. The proof is their proof (CZ), translated and extended. Nobody can call it cheating.</w:t>
            </w:r>
          </w:p>
        </w:tc>
      </w:tr>
    </w:tbl>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7. Next Steps — Priority Order</w:t>
      </w:r>
    </w:p>
    <w:p>
      <w:pPr>
        <w:pStyle w:val="Heading2"/>
        <w:spacing w:after="100" w:before="280"/>
      </w:pPr>
      <w:r>
        <w:rPr>
          <w:rFonts w:ascii="Arial" w:cs="Arial" w:eastAsia="Arial" w:hAnsi="Arial"/>
          <w:b/>
          <w:bCs/>
          <w:color w:val="2F3640"/>
          <w:sz w:val="26"/>
          <w:szCs w:val="26"/>
        </w:rPr>
        <w:t xml:space="preserve">Immediate (1-2 weeks)</w:t>
      </w:r>
    </w:p>
    <w:p>
      <w:pPr>
        <w:pStyle w:val="ListParagraph"/>
        <w:numPr>
          <w:ilvl w:val="0"/>
          <w:numId w:val="3"/>
        </w:numPr>
        <w:spacing w:after="40" w:before="40"/>
      </w:pPr>
      <w:r>
        <w:rPr>
          <w:rFonts w:ascii="Arial" w:cs="Arial" w:eastAsia="Arial" w:hAnsi="Arial"/>
          <w:color w:val="2F3640"/>
          <w:sz w:val="22"/>
          <w:szCs w:val="22"/>
        </w:rPr>
        <w:t xml:space="preserve">Respond to collaborator with specific Gap B theorem statement. Propose joint working session within 2 weeks.</w:t>
      </w:r>
    </w:p>
    <w:p>
      <w:pPr>
        <w:pStyle w:val="ListParagraph"/>
        <w:numPr>
          <w:ilvl w:val="0"/>
          <w:numId w:val="3"/>
        </w:numPr>
        <w:spacing w:after="40" w:before="40"/>
      </w:pPr>
      <w:r>
        <w:rPr>
          <w:rFonts w:ascii="Arial" w:cs="Arial" w:eastAsia="Arial" w:hAnsi="Arial"/>
          <w:color w:val="2F3640"/>
          <w:sz w:val="22"/>
          <w:szCs w:val="22"/>
        </w:rPr>
        <w:t xml:space="preserve">Prepare three-page briefing: (1) exponent gap in standard analysis language, (2) phi embedding with Jacobian, (3) restricted Euler conserved quantity. No octonionic language. This is the working session starting point.</w:t>
      </w:r>
    </w:p>
    <w:p>
      <w:pPr>
        <w:pStyle w:val="ListParagraph"/>
        <w:numPr>
          <w:ilvl w:val="0"/>
          <w:numId w:val="3"/>
        </w:numPr>
        <w:spacing w:after="40" w:before="40"/>
      </w:pPr>
      <w:r>
        <w:rPr>
          <w:rFonts w:ascii="Arial" w:cs="Arial" w:eastAsia="Arial" w:hAnsi="Arial"/>
          <w:color w:val="2F3640"/>
          <w:sz w:val="22"/>
          <w:szCs w:val="22"/>
        </w:rPr>
        <w:t xml:space="preserve">Run N=64^3 Taylor-Green simulation to verify C_eff = 0.022 result at higher resolution. Required before any journal submission.</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Short Term (1-3 months)</w:t>
      </w:r>
    </w:p>
    <w:p>
      <w:pPr>
        <w:pStyle w:val="ListParagraph"/>
        <w:numPr>
          <w:ilvl w:val="0"/>
          <w:numId w:val="3"/>
        </w:numPr>
        <w:spacing w:after="40" w:before="40"/>
      </w:pPr>
      <w:r>
        <w:rPr>
          <w:rFonts w:ascii="Arial" w:cs="Arial" w:eastAsia="Arial" w:hAnsi="Arial"/>
          <w:color w:val="2F3640"/>
          <w:sz w:val="22"/>
          <w:szCs w:val="22"/>
        </w:rPr>
        <w:t xml:space="preserve">Draft the J3(R) paper: restricted Euler conserved quantity, strain-only ray as blow-up attractor, exact blow-up solution. Self-contained, no octonionic content. Establishes the algebraic framework in the literature.</w:t>
      </w:r>
    </w:p>
    <w:p>
      <w:pPr>
        <w:pStyle w:val="ListParagraph"/>
        <w:numPr>
          <w:ilvl w:val="0"/>
          <w:numId w:val="3"/>
        </w:numPr>
        <w:spacing w:after="40" w:before="40"/>
      </w:pPr>
      <w:r>
        <w:rPr>
          <w:rFonts w:ascii="Arial" w:cs="Arial" w:eastAsia="Arial" w:hAnsi="Arial"/>
          <w:color w:val="2F3640"/>
          <w:sz w:val="22"/>
          <w:szCs w:val="22"/>
        </w:rPr>
        <w:t xml:space="preserve">Attempt Gap A at J3(H) level. If it closes: complete regularity argument at quaternionic level. If it doesn't: this identifies precisely what J3(O) adds analytically.</w:t>
      </w:r>
    </w:p>
    <w:p>
      <w:pPr>
        <w:pStyle w:val="ListParagraph"/>
        <w:numPr>
          <w:ilvl w:val="0"/>
          <w:numId w:val="3"/>
        </w:numPr>
        <w:spacing w:after="40" w:before="40"/>
      </w:pPr>
      <w:r>
        <w:rPr>
          <w:rFonts w:ascii="Arial" w:cs="Arial" w:eastAsia="Arial" w:hAnsi="Arial"/>
          <w:color w:val="2F3640"/>
          <w:sz w:val="22"/>
          <w:szCs w:val="22"/>
        </w:rPr>
        <w:t xml:space="preserve">Prove canonicity of phi (Gap C). Converts embedding from construction to theorem.</w:t>
      </w:r>
    </w:p>
    <w:p>
      <w:pPr>
        <w:spacing w:after="80" w:before="80"/>
      </w:pPr>
      <w:r>
        <w:t xml:space="preserve"/>
      </w:r>
    </w:p>
    <w:p>
      <w:pPr>
        <w:pStyle w:val="Heading2"/>
        <w:spacing w:after="100" w:before="280"/>
      </w:pPr>
      <w:r>
        <w:rPr>
          <w:rFonts w:ascii="Arial" w:cs="Arial" w:eastAsia="Arial" w:hAnsi="Arial"/>
          <w:b/>
          <w:bCs/>
          <w:color w:val="2F3640"/>
          <w:sz w:val="26"/>
          <w:szCs w:val="26"/>
        </w:rPr>
        <w:t xml:space="preserve">Medium Term (3-6 months)</w:t>
      </w:r>
    </w:p>
    <w:p>
      <w:pPr>
        <w:pStyle w:val="ListParagraph"/>
        <w:numPr>
          <w:ilvl w:val="0"/>
          <w:numId w:val="3"/>
        </w:numPr>
        <w:spacing w:after="40" w:before="40"/>
      </w:pPr>
      <w:r>
        <w:rPr>
          <w:rFonts w:ascii="Arial" w:cs="Arial" w:eastAsia="Arial" w:hAnsi="Arial"/>
          <w:color w:val="2F3640"/>
          <w:sz w:val="22"/>
          <w:szCs w:val="22"/>
        </w:rPr>
        <w:t xml:space="preserve">Joint paper with collaborator: geometric equivalence theorem + exponent gap + J3(H) structure as explanation. Target: Annals of Mathematics or Inventiones.</w:t>
      </w:r>
    </w:p>
    <w:p>
      <w:pPr>
        <w:pStyle w:val="ListParagraph"/>
        <w:numPr>
          <w:ilvl w:val="0"/>
          <w:numId w:val="3"/>
        </w:numPr>
        <w:spacing w:after="40" w:before="40"/>
      </w:pPr>
      <w:r>
        <w:rPr>
          <w:rFonts w:ascii="Arial" w:cs="Arial" w:eastAsia="Arial" w:hAnsi="Arial"/>
          <w:color w:val="2F3640"/>
          <w:sz w:val="22"/>
          <w:szCs w:val="22"/>
        </w:rPr>
        <w:t xml:space="preserve">If Gap A requires J3(O): construct the full Jacobi formula for J3(O) using Moufang identities and octonionic determinant.</w:t>
      </w:r>
    </w:p>
    <w:p>
      <w:pPr>
        <w:pStyle w:val="ListParagraph"/>
        <w:numPr>
          <w:ilvl w:val="0"/>
          <w:numId w:val="3"/>
        </w:numPr>
        <w:spacing w:after="40" w:before="40"/>
      </w:pPr>
      <w:r>
        <w:rPr>
          <w:rFonts w:ascii="Arial" w:cs="Arial" w:eastAsia="Arial" w:hAnsi="Arial"/>
          <w:color w:val="2F3640"/>
          <w:sz w:val="22"/>
          <w:szCs w:val="22"/>
        </w:rPr>
        <w:t xml:space="preserve">Companion paper: global consistency, Leech lattice, Golay code connection. Target: mathematical physics audience.</w:t>
      </w:r>
    </w:p>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8. Key Equations Reference</w:t>
      </w:r>
    </w:p>
    <w:p>
      <w:pPr>
        <w:pStyle w:val="Heading2"/>
        <w:spacing w:after="100" w:before="280"/>
      </w:pPr>
      <w:r>
        <w:rPr>
          <w:rFonts w:ascii="Arial" w:cs="Arial" w:eastAsia="Arial" w:hAnsi="Arial"/>
          <w:b/>
          <w:bCs/>
          <w:color w:val="2F3640"/>
          <w:sz w:val="26"/>
          <w:szCs w:val="26"/>
        </w:rPr>
        <w:t xml:space="preserve">The Burgers Crossing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
            </w:r>
          </w:p>
          <w:p>
            <w:pPr>
              <w:spacing w:before="40"/>
            </w:pPr>
            <w:r>
              <w:rPr>
                <w:rFonts w:ascii="Arial" w:cs="Arial" w:eastAsia="Arial" w:hAnsi="Arial"/>
                <w:color w:val="2F3640"/>
                <w:sz w:val="20"/>
                <w:szCs w:val="20"/>
              </w:rPr>
              <w:t xml:space="preserve">Defining equation: exp(s*^2) = 2s*^2 + 1
Closed form: s* = sqrt(-W_{-1}(-1/(2*sqrt(e))) - 1/2)
Numerical: s* = 1.120906422778534...</w:t>
            </w:r>
          </w:p>
        </w:tc>
      </w:tr>
    </w:tbl>
    <w:p>
      <w:pPr>
        <w:spacing w:after="80" w:before="80"/>
      </w:pPr>
      <w:r>
        <w:t xml:space="preserve"/>
      </w:r>
    </w:p>
    <w:p>
      <w:pPr>
        <w:pStyle w:val="Heading2"/>
        <w:spacing w:after="100" w:before="280"/>
      </w:pPr>
      <w:r>
        <w:rPr>
          <w:rFonts w:ascii="Arial" w:cs="Arial" w:eastAsia="Arial" w:hAnsi="Arial"/>
          <w:b/>
          <w:bCs/>
          <w:color w:val="2F3640"/>
          <w:sz w:val="26"/>
          <w:szCs w:val="26"/>
        </w:rPr>
        <w:t xml:space="preserve">Restricted Euler Conserved Quantity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
            </w:r>
          </w:p>
          <w:p>
            <w:pPr>
              <w:spacing w:before="40"/>
            </w:pPr>
            <w:r>
              <w:rPr>
                <w:rFonts w:ascii="Arial" w:cs="Arial" w:eastAsia="Arial" w:hAnsi="Arial"/>
                <w:color w:val="2F3640"/>
                <w:sz w:val="20"/>
                <w:szCs w:val="20"/>
              </w:rPr>
              <w:t xml:space="preserve">dQ/dt = -3R,  dR/dt = (2/3)Q^2
d/dt[27R^2/4 + Q^3] = 9RQ^2 - 9RQ^2 = 0  (exact)
Conserved: Delta = 27R^2 + 4Q^3  along all restricted Euler trajectories</w:t>
            </w:r>
          </w:p>
        </w:tc>
      </w:tr>
    </w:tbl>
    <w:p>
      <w:pPr>
        <w:spacing w:after="80" w:before="80"/>
      </w:pPr>
      <w:r>
        <w:t xml:space="preserve"/>
      </w:r>
    </w:p>
    <w:p>
      <w:pPr>
        <w:pStyle w:val="Heading2"/>
        <w:spacing w:after="100" w:before="280"/>
      </w:pPr>
      <w:r>
        <w:rPr>
          <w:rFonts w:ascii="Arial" w:cs="Arial" w:eastAsia="Arial" w:hAnsi="Arial"/>
          <w:b/>
          <w:bCs/>
          <w:color w:val="2F3640"/>
          <w:sz w:val="26"/>
          <w:szCs w:val="26"/>
        </w:rPr>
        <w:t xml:space="preserve">The Blow-up Solution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
            </w:r>
          </w:p>
          <w:p>
            <w:pPr>
              <w:spacing w:before="40"/>
            </w:pPr>
            <w:r>
              <w:rPr>
                <w:rFonts w:ascii="Arial" w:cs="Arial" w:eastAsia="Arial" w:hAnsi="Arial"/>
                <w:color w:val="2F3640"/>
                <w:sz w:val="20"/>
                <w:szCs w:val="20"/>
              </w:rPr>
              <w:t xml:space="preserve">Q(t) = -3/(T*-t)^2
R(t) = +2/(T*-t)^3
Delta = 0 throughout
N_local = -R = -2/(T*-t)^3 -&gt; -infinity as t -&gt; T*</w:t>
            </w:r>
          </w:p>
        </w:tc>
      </w:tr>
    </w:tbl>
    <w:p>
      <w:pPr>
        <w:spacing w:after="80" w:before="80"/>
      </w:pPr>
      <w:r>
        <w:t xml:space="preserve"/>
      </w:r>
    </w:p>
    <w:p>
      <w:pPr>
        <w:pStyle w:val="Heading2"/>
        <w:spacing w:after="100" w:before="280"/>
      </w:pPr>
      <w:r>
        <w:rPr>
          <w:rFonts w:ascii="Arial" w:cs="Arial" w:eastAsia="Arial" w:hAnsi="Arial"/>
          <w:b/>
          <w:bCs/>
          <w:color w:val="2F3640"/>
          <w:sz w:val="26"/>
          <w:szCs w:val="26"/>
        </w:rPr>
        <w:t xml:space="preserve">The Correction Formula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
            </w:r>
          </w:p>
          <w:p>
            <w:pPr>
              <w:spacing w:before="40"/>
            </w:pPr>
            <w:r>
              <w:rPr>
                <w:rFonts w:ascii="Arial" w:cs="Arial" w:eastAsia="Arial" w:hAnsi="Arial"/>
                <w:color w:val="2F3640"/>
                <w:sz w:val="20"/>
                <w:szCs w:val="20"/>
              </w:rPr>
              <w:t xml:space="preserve">N_lifted = N_local + alpha*b + beta*b^2
beta = -X33 = S11 + S22 - h
alpha = 2*Re(e*b_unit * a23 * a31)  (linear cross-term)
Near Type I blow-up: beta ~ a ~ (T*-t)^{-1} &gt; 0  (regularising)</w:t>
            </w:r>
          </w:p>
        </w:tc>
      </w:tr>
    </w:tbl>
    <w:p>
      <w:pPr>
        <w:spacing w:after="80" w:before="80"/>
      </w:pPr>
      <w:r>
        <w:t xml:space="preserve"/>
      </w:r>
    </w:p>
    <w:p>
      <w:pPr>
        <w:pStyle w:val="Heading2"/>
        <w:spacing w:after="100" w:before="280"/>
      </w:pPr>
      <w:r>
        <w:rPr>
          <w:rFonts w:ascii="Arial" w:cs="Arial" w:eastAsia="Arial" w:hAnsi="Arial"/>
          <w:b/>
          <w:bCs/>
          <w:color w:val="2F3640"/>
          <w:sz w:val="26"/>
          <w:szCs w:val="26"/>
        </w:rPr>
        <w:t xml:space="preserve">The Exponent Gap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4F6" w:val="clear"/>
            <w:tcMar>
              <w:top w:type="dxa" w:w="120"/>
              <w:left w:type="dxa" w:w="180"/>
              <w:bottom w:type="dxa" w:w="120"/>
              <w:right w:type="dxa" w:w="180"/>
            </w:tcMar>
          </w:tcPr>
          <w:p>
            <w:r>
              <w:rPr>
                <w:rFonts w:ascii="Arial" w:cs="Arial" w:eastAsia="Arial" w:hAnsi="Arial"/>
                <w:b/>
                <w:bCs/>
                <w:color w:val="2F3640"/>
                <w:sz w:val="20"/>
                <w:szCs w:val="20"/>
              </w:rPr>
              <w:t xml:space="preserve"/>
            </w:r>
          </w:p>
          <w:p>
            <w:pPr>
              <w:spacing w:before="40"/>
            </w:pPr>
            <w:r>
              <w:rPr>
                <w:rFonts w:ascii="Arial" w:cs="Arial" w:eastAsia="Arial" w:hAnsi="Arial"/>
                <w:color w:val="2F3640"/>
                <w:sz w:val="20"/>
                <w:szCs w:val="20"/>
              </w:rPr>
              <w:t xml:space="preserve">Type I bound:      N_lifted &lt;= C / (T*-t)^3
Blow-up scaling:   N_lifted ~ C' / (T*-t)^(7/2)
Gap: 7/2 - 3 = 1/2  =&gt;  ratio (T*-t)^{-1/2} -&gt; infinity
Incompatible for t sufficiently close to T*.
Robust to logarithmic corrections.</w:t>
            </w:r>
          </w:p>
        </w:tc>
      </w:tr>
    </w:tbl>
    <w:p>
      <w:pPr>
        <w:spacing w:after="80" w:before="80"/>
      </w:pPr>
      <w:r>
        <w:t xml:space="preserve"/>
      </w:r>
    </w:p>
    <w:p>
      <w:pPr>
        <w:pBdr>
          <w:bottom w:val="single" w:color="CCCCCC" w:sz="4" w:space="1"/>
        </w:pBdr>
        <w:spacing w:after="120" w:before="120"/>
      </w:pPr>
      <w:r>
        <w:t xml:space="preserve"/>
      </w:r>
    </w:p>
    <w:p>
      <w:pPr>
        <w:pStyle w:val="Heading1"/>
        <w:spacing w:after="120" w:before="360"/>
      </w:pPr>
      <w:r>
        <w:rPr>
          <w:rFonts w:ascii="Arial" w:cs="Arial" w:eastAsia="Arial" w:hAnsi="Arial"/>
          <w:b/>
          <w:bCs/>
          <w:color w:val="1F4E79"/>
          <w:sz w:val="32"/>
          <w:szCs w:val="32"/>
        </w:rPr>
        <w:t xml:space="preserve">9. Computational Record</w:t>
      </w:r>
    </w:p>
    <w:p>
      <w:pPr>
        <w:spacing w:after="60" w:before="60"/>
      </w:pPr>
      <w:r>
        <w:rPr>
          <w:rFonts w:ascii="Arial" w:cs="Arial" w:eastAsia="Arial" w:hAnsi="Arial"/>
          <w:color w:val="2F3640"/>
          <w:sz w:val="22"/>
          <w:szCs w:val="22"/>
        </w:rPr>
        <w:t xml:space="preserve">All figures and computations from this session: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File</w:t>
            </w:r>
          </w:p>
        </w:tc>
        <w:tc>
          <w:tcPr>
            <w:tcW w:type="dxa" w:w="58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Contents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burgers_crossing.png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4-panel: defining equation g(s)=0, Q-R path, discriminant Delta(s), closed form summary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vieillefosse_landscape.png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5-panel: Q-R landscape, BKM scale-invariance, Riccati portrait, g(s) as landscape, logical update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blowup_attractor.png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5-panel: restricted Euler phase portrait, blow-up solution on ray, Riccati comparison, logical chain, key equations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g2_embedding.png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5-panel: G2 transitivity, singular values of phi, J3(H) structure, cubic norm vs R, programme status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j3o_lift.png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5-panel: 15+12=27 dimensional structure, N_lifted parabola, correction formula, N landscape, lift status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biot_savart_filtering.png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5-panel: N_local on blow-up ray, N_lifted vs b, b vs threshold, full argument chain, status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dynamical_positivity.png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F3640"/>
                <w:sz w:val="20"/>
                <w:szCs w:val="20"/>
              </w:rPr>
              <w:t xml:space="preserve">5-panel: scaling contradiction plot, ratio divergence, exponent accounting, proof structure, status</w:t>
            </w:r>
          </w:p>
        </w:tc>
      </w:tr>
    </w:tbl>
    <w:p>
      <w:pPr>
        <w:spacing w:after="80" w:before="80"/>
      </w:pPr>
      <w:r>
        <w:t xml:space="preserve"/>
      </w:r>
    </w:p>
    <w:p>
      <w:pPr>
        <w:pBdr>
          <w:bottom w:val="single" w:color="CCCCCC" w:sz="4" w:space="1"/>
        </w:pBdr>
        <w:spacing w:after="120" w:before="120"/>
      </w:pPr>
      <w:r>
        <w:t xml:space="preserve"/>
      </w:r>
    </w:p>
    <w:p>
      <w:pPr>
        <w:spacing w:after="120" w:before="240"/>
        <w:jc w:val="center"/>
      </w:pPr>
      <w:r>
        <w:rPr>
          <w:rFonts w:ascii="Arial" w:cs="Arial" w:eastAsia="Arial" w:hAnsi="Arial"/>
          <w:b/>
          <w:bCs/>
          <w:i/>
          <w:iCs/>
          <w:color w:val="2F3640"/>
          <w:sz w:val="22"/>
          <w:szCs w:val="22"/>
        </w:rPr>
        <w:t xml:space="preserve">The programme has moved from precise conjecture to falsifiable prediction with a confirmed collaboration.</w:t>
      </w:r>
    </w:p>
    <w:p>
      <w:pPr>
        <w:spacing w:after="240" w:before="0"/>
        <w:jc w:val="center"/>
      </w:pPr>
      <w:r>
        <w:rPr>
          <w:rFonts w:ascii="Arial" w:cs="Arial" w:eastAsia="Arial" w:hAnsi="Arial"/>
          <w:i/>
          <w:iCs/>
          <w:color w:val="555F6E"/>
          <w:sz w:val="22"/>
          <w:szCs w:val="22"/>
        </w:rPr>
        <w:t xml:space="preserve">The remaining gap is a well-posed PDE problem with a clear proof target and the right collaborator to close it.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F3640"/>
      <w:sz w:val="26"/>
      <w:szCs w:val="26"/>
    </w:rPr>
  </w:style>
  <w:style w:type="paragraph" w:styleId="Heading3">
    <w:name w:val="Heading 3"/>
    <w:basedOn w:val="Normal"/>
    <w:next w:val="Normal"/>
    <w:qFormat/>
    <w:pPr>
      <w:spacing w:after="80" w:before="200"/>
      <w:outlineLvl w:val="2"/>
    </w:pPr>
    <w:rPr>
      <w:rFonts w:ascii="Arial" w:cs="Arial" w:eastAsia="Arial" w:hAnsi="Arial"/>
      <w:b/>
      <w:bCs/>
      <w:color w:val="555F6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2026-04-14T06:31:58.000Z</dcterms:created>
  <dcterms:modified xsi:type="dcterms:W3CDTF">2026-04-14T06:31:58.001Z</dcterms:modified>
</cp:coreProperties>
</file>

<file path=docProps/custom.xml><?xml version="1.0" encoding="utf-8"?>
<Properties xmlns="http://schemas.openxmlformats.org/officeDocument/2006/custom-properties" xmlns:vt="http://schemas.openxmlformats.org/officeDocument/2006/docPropsVTypes"/>
</file>